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9E" w:rsidRPr="005651FD" w:rsidRDefault="005651FD" w:rsidP="005651FD">
      <w:pPr>
        <w:jc w:val="center"/>
        <w:rPr>
          <w:rFonts w:ascii="標楷體" w:eastAsia="標楷體" w:hAnsi="標楷體"/>
          <w:sz w:val="36"/>
          <w:szCs w:val="36"/>
        </w:rPr>
      </w:pPr>
      <w:r w:rsidRPr="005651FD">
        <w:rPr>
          <w:rFonts w:ascii="標楷體" w:eastAsia="標楷體" w:hAnsi="標楷體" w:hint="eastAsia"/>
          <w:sz w:val="36"/>
          <w:szCs w:val="36"/>
        </w:rPr>
        <w:t>國</w:t>
      </w:r>
      <w:r w:rsidRPr="005651FD">
        <w:rPr>
          <w:rFonts w:ascii="標楷體" w:eastAsia="標楷體" w:hAnsi="標楷體"/>
          <w:sz w:val="36"/>
          <w:szCs w:val="36"/>
        </w:rPr>
        <w:t>立彰化師範</w:t>
      </w:r>
      <w:r w:rsidRPr="005651FD">
        <w:rPr>
          <w:rFonts w:ascii="標楷體" w:eastAsia="標楷體" w:hAnsi="標楷體" w:hint="eastAsia"/>
          <w:sz w:val="36"/>
          <w:szCs w:val="36"/>
        </w:rPr>
        <w:t>大</w:t>
      </w:r>
      <w:r w:rsidRPr="005651FD">
        <w:rPr>
          <w:rFonts w:ascii="標楷體" w:eastAsia="標楷體" w:hAnsi="標楷體"/>
          <w:sz w:val="36"/>
          <w:szCs w:val="36"/>
        </w:rPr>
        <w:t>學</w:t>
      </w:r>
      <w:r w:rsidRPr="005651FD">
        <w:rPr>
          <w:rFonts w:ascii="標楷體" w:eastAsia="標楷體" w:hAnsi="標楷體" w:hint="eastAsia"/>
          <w:sz w:val="36"/>
          <w:szCs w:val="36"/>
        </w:rPr>
        <w:t>附</w:t>
      </w:r>
      <w:r w:rsidRPr="005651FD">
        <w:rPr>
          <w:rFonts w:ascii="標楷體" w:eastAsia="標楷體" w:hAnsi="標楷體"/>
          <w:sz w:val="36"/>
          <w:szCs w:val="36"/>
        </w:rPr>
        <w:t>屬高級工業職業學校</w:t>
      </w:r>
      <w:r w:rsidRPr="005651FD">
        <w:rPr>
          <w:rFonts w:ascii="標楷體" w:eastAsia="標楷體" w:hAnsi="標楷體" w:hint="eastAsia"/>
          <w:sz w:val="36"/>
          <w:szCs w:val="36"/>
        </w:rPr>
        <w:t>財</w:t>
      </w:r>
      <w:r w:rsidRPr="005651FD">
        <w:rPr>
          <w:rFonts w:ascii="標楷體" w:eastAsia="標楷體" w:hAnsi="標楷體"/>
          <w:sz w:val="36"/>
          <w:szCs w:val="36"/>
        </w:rPr>
        <w:t>產與物品管理要點</w:t>
      </w:r>
    </w:p>
    <w:p w:rsidR="005651FD" w:rsidRDefault="005651FD"/>
    <w:p w:rsidR="00AF637C" w:rsidRPr="00AF637C" w:rsidRDefault="00AF637C" w:rsidP="00AF637C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07</w:t>
      </w:r>
      <w:r>
        <w:rPr>
          <w:rFonts w:ascii="標楷體" w:eastAsia="標楷體" w:hAnsi="標楷體" w:hint="eastAsia"/>
        </w:rPr>
        <w:t>年5月</w:t>
      </w:r>
      <w:r w:rsidR="006D74B9">
        <w:rPr>
          <w:rFonts w:ascii="標楷體" w:eastAsia="標楷體" w:hAnsi="標楷體"/>
        </w:rPr>
        <w:t>23</w:t>
      </w:r>
      <w:r>
        <w:rPr>
          <w:rFonts w:ascii="標楷體" w:eastAsia="標楷體" w:hAnsi="標楷體" w:hint="eastAsia"/>
        </w:rPr>
        <w:t>日</w:t>
      </w:r>
      <w:r w:rsidR="006D74B9">
        <w:rPr>
          <w:rFonts w:ascii="標楷體" w:eastAsia="標楷體" w:hAnsi="標楷體" w:hint="eastAsia"/>
        </w:rPr>
        <w:t>訂定</w:t>
      </w:r>
    </w:p>
    <w:p w:rsidR="005651FD" w:rsidRDefault="005651FD" w:rsidP="005651FD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5651FD">
        <w:rPr>
          <w:rFonts w:hAnsi="標楷體" w:hint="eastAsia"/>
          <w:sz w:val="28"/>
          <w:szCs w:val="28"/>
        </w:rPr>
        <w:t>為有效管理本校財產與物品，依據行政院「國有公用財產管理手冊」、「財物標準分類」與「物品管理手冊」等相關法令規定，訂定「國</w:t>
      </w:r>
      <w:r w:rsidRPr="005651FD">
        <w:rPr>
          <w:rFonts w:hAnsi="標楷體"/>
          <w:sz w:val="28"/>
          <w:szCs w:val="28"/>
        </w:rPr>
        <w:t>立彰化師範</w:t>
      </w:r>
      <w:r w:rsidRPr="005651FD">
        <w:rPr>
          <w:rFonts w:hAnsi="標楷體" w:hint="eastAsia"/>
          <w:sz w:val="28"/>
          <w:szCs w:val="28"/>
        </w:rPr>
        <w:t>大</w:t>
      </w:r>
      <w:r w:rsidRPr="005651FD">
        <w:rPr>
          <w:rFonts w:hAnsi="標楷體"/>
          <w:sz w:val="28"/>
          <w:szCs w:val="28"/>
        </w:rPr>
        <w:t>學</w:t>
      </w:r>
      <w:r w:rsidRPr="005651FD">
        <w:rPr>
          <w:rFonts w:hAnsi="標楷體" w:hint="eastAsia"/>
          <w:sz w:val="28"/>
          <w:szCs w:val="28"/>
        </w:rPr>
        <w:t>附</w:t>
      </w:r>
      <w:r w:rsidRPr="005651FD">
        <w:rPr>
          <w:rFonts w:hAnsi="標楷體"/>
          <w:sz w:val="28"/>
          <w:szCs w:val="28"/>
        </w:rPr>
        <w:t>屬高級工業職業學校</w:t>
      </w:r>
      <w:r w:rsidRPr="005651FD">
        <w:rPr>
          <w:rFonts w:hAnsi="標楷體" w:hint="eastAsia"/>
          <w:sz w:val="28"/>
          <w:szCs w:val="28"/>
        </w:rPr>
        <w:t>財產與物品管理要點」</w:t>
      </w:r>
      <w:r w:rsidRPr="005651FD">
        <w:rPr>
          <w:rFonts w:hAnsi="標楷體" w:cs="Arial"/>
          <w:sz w:val="28"/>
          <w:szCs w:val="28"/>
        </w:rPr>
        <w:t>(</w:t>
      </w:r>
      <w:r w:rsidRPr="005651FD">
        <w:rPr>
          <w:rFonts w:hAnsi="標楷體" w:hint="eastAsia"/>
          <w:sz w:val="28"/>
          <w:szCs w:val="28"/>
        </w:rPr>
        <w:t>以下簡稱本要</w:t>
      </w:r>
      <w:bookmarkStart w:id="0" w:name="_GoBack"/>
      <w:bookmarkEnd w:id="0"/>
      <w:r w:rsidRPr="005651FD">
        <w:rPr>
          <w:rFonts w:hAnsi="標楷體" w:hint="eastAsia"/>
          <w:sz w:val="28"/>
          <w:szCs w:val="28"/>
        </w:rPr>
        <w:t>點</w:t>
      </w:r>
      <w:r w:rsidRPr="005651FD">
        <w:rPr>
          <w:rFonts w:hAnsi="標楷體" w:cs="Arial"/>
          <w:sz w:val="28"/>
          <w:szCs w:val="28"/>
        </w:rPr>
        <w:t>)</w:t>
      </w:r>
      <w:r w:rsidRPr="005651FD">
        <w:rPr>
          <w:rFonts w:hAnsi="標楷體" w:hint="eastAsia"/>
          <w:sz w:val="28"/>
          <w:szCs w:val="28"/>
        </w:rPr>
        <w:t>。</w:t>
      </w:r>
    </w:p>
    <w:p w:rsidR="005651FD" w:rsidRDefault="005651FD" w:rsidP="005651FD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5651FD">
        <w:rPr>
          <w:rFonts w:hAnsi="標楷體" w:hint="eastAsia"/>
          <w:sz w:val="28"/>
          <w:szCs w:val="28"/>
        </w:rPr>
        <w:t>本要點財產物品之分類，係依行政院頒「財物標準分類」及相關法令訂定之。</w:t>
      </w:r>
    </w:p>
    <w:p w:rsidR="005651FD" w:rsidRDefault="005651FD" w:rsidP="005651FD">
      <w:pPr>
        <w:pStyle w:val="Default"/>
        <w:numPr>
          <w:ilvl w:val="0"/>
          <w:numId w:val="2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5651FD">
        <w:rPr>
          <w:rFonts w:hAnsi="標楷體" w:hint="eastAsia"/>
          <w:sz w:val="28"/>
          <w:szCs w:val="28"/>
        </w:rPr>
        <w:t>財產：係指單價金額超過新台幣</w:t>
      </w:r>
      <w:r w:rsidRPr="005651FD">
        <w:rPr>
          <w:rFonts w:hAnsi="標楷體" w:cs="Arial"/>
          <w:sz w:val="28"/>
          <w:szCs w:val="28"/>
        </w:rPr>
        <w:t>1</w:t>
      </w:r>
      <w:r w:rsidRPr="005651FD">
        <w:rPr>
          <w:rFonts w:hAnsi="標楷體" w:hint="eastAsia"/>
          <w:sz w:val="28"/>
          <w:szCs w:val="28"/>
        </w:rPr>
        <w:t>萬元以上，且使用年限達</w:t>
      </w:r>
      <w:r w:rsidRPr="005651FD">
        <w:rPr>
          <w:rFonts w:hAnsi="標楷體" w:cs="Arial"/>
          <w:sz w:val="28"/>
          <w:szCs w:val="28"/>
        </w:rPr>
        <w:t>2</w:t>
      </w:r>
      <w:r w:rsidRPr="005651FD">
        <w:rPr>
          <w:rFonts w:hAnsi="標楷體" w:hint="eastAsia"/>
          <w:sz w:val="28"/>
          <w:szCs w:val="28"/>
        </w:rPr>
        <w:t>年以上之設備，並依其性質及效能分類如下：</w:t>
      </w:r>
    </w:p>
    <w:p w:rsidR="005651FD" w:rsidRPr="005651FD" w:rsidRDefault="005651FD" w:rsidP="005651FD">
      <w:pPr>
        <w:pStyle w:val="Default"/>
        <w:numPr>
          <w:ilvl w:val="0"/>
          <w:numId w:val="3"/>
        </w:numPr>
        <w:snapToGrid w:val="0"/>
        <w:spacing w:beforeLines="50" w:before="180" w:afterLines="50" w:after="180"/>
        <w:rPr>
          <w:sz w:val="28"/>
          <w:szCs w:val="28"/>
        </w:rPr>
      </w:pPr>
      <w:r w:rsidRPr="005651FD">
        <w:rPr>
          <w:rFonts w:hint="eastAsia"/>
          <w:sz w:val="28"/>
          <w:szCs w:val="28"/>
        </w:rPr>
        <w:t>不動產：包括供使用之土地、土地改良物、房屋建築及設備。</w:t>
      </w:r>
    </w:p>
    <w:p w:rsidR="005651FD" w:rsidRPr="005651FD" w:rsidRDefault="005651FD" w:rsidP="009829D7">
      <w:pPr>
        <w:pStyle w:val="Default"/>
        <w:numPr>
          <w:ilvl w:val="0"/>
          <w:numId w:val="3"/>
        </w:numPr>
        <w:snapToGrid w:val="0"/>
        <w:spacing w:beforeLines="50" w:before="180" w:afterLines="50" w:after="180"/>
        <w:rPr>
          <w:sz w:val="28"/>
          <w:szCs w:val="28"/>
        </w:rPr>
      </w:pPr>
      <w:r w:rsidRPr="005651FD">
        <w:rPr>
          <w:rFonts w:hAnsi="Arial" w:hint="eastAsia"/>
          <w:sz w:val="28"/>
          <w:szCs w:val="28"/>
        </w:rPr>
        <w:t>動產：包含機械設備、交通及運輸設備、什項設備。</w:t>
      </w:r>
    </w:p>
    <w:p w:rsidR="005651FD" w:rsidRPr="005651FD" w:rsidRDefault="005651FD" w:rsidP="005651FD">
      <w:pPr>
        <w:pStyle w:val="Default"/>
        <w:numPr>
          <w:ilvl w:val="0"/>
          <w:numId w:val="3"/>
        </w:numPr>
        <w:snapToGrid w:val="0"/>
        <w:spacing w:beforeLines="50" w:before="180" w:afterLines="50" w:after="180"/>
        <w:rPr>
          <w:sz w:val="28"/>
          <w:szCs w:val="28"/>
        </w:rPr>
      </w:pPr>
      <w:r w:rsidRPr="005651FD">
        <w:rPr>
          <w:rFonts w:hAnsi="Arial" w:hint="eastAsia"/>
          <w:sz w:val="28"/>
          <w:szCs w:val="28"/>
        </w:rPr>
        <w:t>無形資產：如電腦軟體、有價證券及權利等皆屬之。</w:t>
      </w:r>
    </w:p>
    <w:p w:rsidR="005651FD" w:rsidRDefault="005651FD" w:rsidP="005651FD">
      <w:pPr>
        <w:pStyle w:val="Default"/>
        <w:numPr>
          <w:ilvl w:val="0"/>
          <w:numId w:val="2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5651FD">
        <w:rPr>
          <w:rFonts w:hAnsi="標楷體" w:hint="eastAsia"/>
          <w:sz w:val="28"/>
          <w:szCs w:val="28"/>
        </w:rPr>
        <w:t>物品：指單價金額未達新台幣</w:t>
      </w:r>
      <w:r w:rsidRPr="005651FD">
        <w:rPr>
          <w:rFonts w:hAnsi="標楷體" w:cs="Arial"/>
          <w:sz w:val="28"/>
          <w:szCs w:val="28"/>
        </w:rPr>
        <w:t>1</w:t>
      </w:r>
      <w:r w:rsidRPr="005651FD">
        <w:rPr>
          <w:rFonts w:hAnsi="標楷體" w:hint="eastAsia"/>
          <w:sz w:val="28"/>
          <w:szCs w:val="28"/>
        </w:rPr>
        <w:t>萬元，或使用年限未達</w:t>
      </w:r>
      <w:r w:rsidRPr="005651FD">
        <w:rPr>
          <w:rFonts w:hAnsi="標楷體" w:cs="Arial"/>
          <w:sz w:val="28"/>
          <w:szCs w:val="28"/>
        </w:rPr>
        <w:t>2</w:t>
      </w:r>
      <w:r w:rsidRPr="005651FD">
        <w:rPr>
          <w:rFonts w:hAnsi="標楷體" w:hint="eastAsia"/>
          <w:sz w:val="28"/>
          <w:szCs w:val="28"/>
        </w:rPr>
        <w:t>年之設備、用品等，並依其材質及功用分類如下：</w:t>
      </w:r>
    </w:p>
    <w:p w:rsidR="005651FD" w:rsidRPr="005651FD" w:rsidRDefault="005651FD" w:rsidP="005651FD">
      <w:pPr>
        <w:pStyle w:val="Default"/>
        <w:numPr>
          <w:ilvl w:val="0"/>
          <w:numId w:val="4"/>
        </w:numPr>
        <w:snapToGrid w:val="0"/>
        <w:spacing w:beforeLines="50" w:before="180" w:afterLines="50" w:after="180"/>
        <w:rPr>
          <w:sz w:val="28"/>
          <w:szCs w:val="28"/>
        </w:rPr>
      </w:pPr>
      <w:r w:rsidRPr="005651FD">
        <w:rPr>
          <w:rFonts w:hint="eastAsia"/>
          <w:sz w:val="28"/>
          <w:szCs w:val="28"/>
        </w:rPr>
        <w:t>消耗用品：指公用物品經使用後喪失其原有效能或使用價值者，如事務用品、紙張用品、衛生用品等。</w:t>
      </w:r>
    </w:p>
    <w:p w:rsidR="005651FD" w:rsidRPr="00D64334" w:rsidRDefault="005651FD" w:rsidP="005651FD">
      <w:pPr>
        <w:pStyle w:val="Default"/>
        <w:numPr>
          <w:ilvl w:val="0"/>
          <w:numId w:val="4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5651FD">
        <w:rPr>
          <w:rFonts w:hAnsi="Arial" w:hint="eastAsia"/>
          <w:sz w:val="28"/>
          <w:szCs w:val="28"/>
        </w:rPr>
        <w:t>非消耗品：指公用物品質料堅固，不易損耗者，如事務用具，餐飲用具、陳設用具等。</w:t>
      </w:r>
    </w:p>
    <w:p w:rsidR="00D64334" w:rsidRDefault="00D64334" w:rsidP="00D6433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D64334">
        <w:rPr>
          <w:rFonts w:hAnsi="標楷體" w:hint="eastAsia"/>
          <w:sz w:val="28"/>
          <w:szCs w:val="28"/>
        </w:rPr>
        <w:t>消耗用品分全校共通使用及單位使用兩類。</w:t>
      </w:r>
    </w:p>
    <w:p w:rsidR="00D64334" w:rsidRPr="00D64334" w:rsidRDefault="00D64334" w:rsidP="00D64334">
      <w:pPr>
        <w:pStyle w:val="Default"/>
        <w:numPr>
          <w:ilvl w:val="0"/>
          <w:numId w:val="5"/>
        </w:numPr>
        <w:snapToGrid w:val="0"/>
        <w:spacing w:beforeLines="50" w:before="180" w:afterLines="50" w:after="180"/>
        <w:rPr>
          <w:rFonts w:hAnsi="Arial"/>
          <w:sz w:val="28"/>
          <w:szCs w:val="28"/>
        </w:rPr>
      </w:pPr>
      <w:r w:rsidRPr="00D64334">
        <w:rPr>
          <w:rFonts w:hint="eastAsia"/>
          <w:sz w:val="28"/>
          <w:szCs w:val="28"/>
        </w:rPr>
        <w:t>全校共通使用消耗用品：指由庶務組</w:t>
      </w:r>
      <w:r w:rsidRPr="00D64334">
        <w:rPr>
          <w:rFonts w:hAnsi="Arial" w:hint="eastAsia"/>
          <w:sz w:val="28"/>
          <w:szCs w:val="28"/>
        </w:rPr>
        <w:t>統一請購、登帳保存之一般行政事務用品。</w:t>
      </w:r>
    </w:p>
    <w:p w:rsidR="00D64334" w:rsidRPr="00D64334" w:rsidRDefault="00D64334" w:rsidP="00D64334">
      <w:pPr>
        <w:pStyle w:val="Default"/>
        <w:numPr>
          <w:ilvl w:val="0"/>
          <w:numId w:val="5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D64334">
        <w:rPr>
          <w:rFonts w:hint="eastAsia"/>
          <w:sz w:val="28"/>
          <w:szCs w:val="28"/>
        </w:rPr>
        <w:t>單位使用消耗用品：指各單位依業務需求，自行採購之消耗用品。</w:t>
      </w:r>
    </w:p>
    <w:p w:rsidR="00D64334" w:rsidRDefault="00D64334" w:rsidP="00D64334">
      <w:pPr>
        <w:pStyle w:val="Default"/>
        <w:snapToGrid w:val="0"/>
        <w:spacing w:beforeLines="50" w:before="180" w:afterLines="50" w:after="180"/>
        <w:ind w:left="480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消耗用品應於每月底由</w:t>
      </w:r>
      <w:r>
        <w:rPr>
          <w:sz w:val="28"/>
          <w:szCs w:val="28"/>
        </w:rPr>
        <w:t>各單</w:t>
      </w:r>
      <w:r>
        <w:rPr>
          <w:rFonts w:hint="eastAsia"/>
          <w:sz w:val="28"/>
          <w:szCs w:val="28"/>
        </w:rPr>
        <w:t>位財物</w:t>
      </w:r>
      <w:r>
        <w:rPr>
          <w:sz w:val="28"/>
          <w:szCs w:val="28"/>
        </w:rPr>
        <w:t>保管人或</w:t>
      </w:r>
      <w:r>
        <w:rPr>
          <w:rFonts w:hint="eastAsia"/>
          <w:sz w:val="28"/>
          <w:szCs w:val="28"/>
        </w:rPr>
        <w:t>庶</w:t>
      </w:r>
      <w:r>
        <w:rPr>
          <w:sz w:val="28"/>
          <w:szCs w:val="28"/>
        </w:rPr>
        <w:t>務</w:t>
      </w:r>
      <w:r>
        <w:rPr>
          <w:rFonts w:hint="eastAsia"/>
          <w:sz w:val="28"/>
          <w:szCs w:val="28"/>
        </w:rPr>
        <w:t>組進行盤點。</w:t>
      </w:r>
      <w:r>
        <w:t xml:space="preserve"> </w:t>
      </w:r>
    </w:p>
    <w:p w:rsidR="00D64334" w:rsidRDefault="00D64334" w:rsidP="00D6433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D64334">
        <w:rPr>
          <w:rFonts w:hAnsi="標楷體" w:hint="eastAsia"/>
          <w:sz w:val="28"/>
          <w:szCs w:val="28"/>
        </w:rPr>
        <w:t>本要點相關名詞定義如下：</w:t>
      </w:r>
    </w:p>
    <w:p w:rsidR="00D64334" w:rsidRPr="00E52714" w:rsidRDefault="00D64334" w:rsidP="00E52714">
      <w:pPr>
        <w:pStyle w:val="Default"/>
        <w:numPr>
          <w:ilvl w:val="0"/>
          <w:numId w:val="7"/>
        </w:numPr>
        <w:snapToGrid w:val="0"/>
        <w:spacing w:beforeLines="50" w:before="180" w:afterLines="50" w:after="180"/>
        <w:rPr>
          <w:sz w:val="28"/>
          <w:szCs w:val="28"/>
        </w:rPr>
      </w:pPr>
      <w:r w:rsidRPr="00E52714">
        <w:rPr>
          <w:rFonts w:hint="eastAsia"/>
          <w:sz w:val="28"/>
          <w:szCs w:val="28"/>
        </w:rPr>
        <w:t>使用單位：使用財產、物品之單位。</w:t>
      </w:r>
    </w:p>
    <w:p w:rsidR="00D64334" w:rsidRPr="00E52714" w:rsidRDefault="00D64334" w:rsidP="00E52714">
      <w:pPr>
        <w:pStyle w:val="Default"/>
        <w:numPr>
          <w:ilvl w:val="0"/>
          <w:numId w:val="7"/>
        </w:numPr>
        <w:snapToGrid w:val="0"/>
        <w:spacing w:beforeLines="50" w:before="180" w:afterLines="50" w:after="180"/>
        <w:rPr>
          <w:sz w:val="28"/>
          <w:szCs w:val="28"/>
        </w:rPr>
      </w:pPr>
      <w:r w:rsidRPr="00E52714">
        <w:rPr>
          <w:rFonts w:hint="eastAsia"/>
          <w:sz w:val="28"/>
          <w:szCs w:val="28"/>
        </w:rPr>
        <w:t>財物保管人：</w:t>
      </w:r>
      <w:r w:rsidR="009313CB" w:rsidRPr="00D64334">
        <w:rPr>
          <w:rFonts w:hint="eastAsia"/>
          <w:sz w:val="28"/>
          <w:szCs w:val="28"/>
        </w:rPr>
        <w:t>負責管理財產、物品之人員</w:t>
      </w:r>
      <w:r w:rsidRPr="00E52714">
        <w:rPr>
          <w:rFonts w:hint="eastAsia"/>
          <w:sz w:val="28"/>
          <w:szCs w:val="28"/>
        </w:rPr>
        <w:t>。</w:t>
      </w:r>
    </w:p>
    <w:p w:rsidR="00E52714" w:rsidRDefault="00E52714" w:rsidP="00E5271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E52714">
        <w:rPr>
          <w:rFonts w:hAnsi="標楷體" w:hint="eastAsia"/>
          <w:sz w:val="28"/>
          <w:szCs w:val="28"/>
        </w:rPr>
        <w:lastRenderedPageBreak/>
        <w:t>財產物品</w:t>
      </w:r>
      <w:proofErr w:type="gramStart"/>
      <w:r w:rsidRPr="00E52714">
        <w:rPr>
          <w:rFonts w:hAnsi="標楷體" w:hint="eastAsia"/>
          <w:sz w:val="28"/>
          <w:szCs w:val="28"/>
        </w:rPr>
        <w:t>增置經驗收</w:t>
      </w:r>
      <w:proofErr w:type="gramEnd"/>
      <w:r w:rsidRPr="00E52714">
        <w:rPr>
          <w:rFonts w:hAnsi="標楷體" w:hint="eastAsia"/>
          <w:sz w:val="28"/>
          <w:szCs w:val="28"/>
        </w:rPr>
        <w:t>合格後，須做財產物品增加之登記，由購置單位將相關採購文件作為財產物品登記異動之原始憑證，其相關人員應於單據上簽名或蓋章，並送交</w:t>
      </w:r>
      <w:r>
        <w:rPr>
          <w:rFonts w:hAnsi="標楷體" w:hint="eastAsia"/>
          <w:sz w:val="28"/>
          <w:szCs w:val="28"/>
        </w:rPr>
        <w:t>庶務</w:t>
      </w:r>
      <w:r w:rsidRPr="00E52714">
        <w:rPr>
          <w:rFonts w:hAnsi="標楷體" w:hint="eastAsia"/>
          <w:sz w:val="28"/>
          <w:szCs w:val="28"/>
        </w:rPr>
        <w:t>組。</w:t>
      </w:r>
      <w:proofErr w:type="gramStart"/>
      <w:r>
        <w:rPr>
          <w:rFonts w:hAnsi="標楷體" w:hint="eastAsia"/>
          <w:sz w:val="28"/>
          <w:szCs w:val="28"/>
        </w:rPr>
        <w:t>務庶</w:t>
      </w:r>
      <w:r>
        <w:rPr>
          <w:rFonts w:hAnsi="標楷體"/>
          <w:sz w:val="28"/>
          <w:szCs w:val="28"/>
        </w:rPr>
        <w:t>組</w:t>
      </w:r>
      <w:r w:rsidRPr="00E52714">
        <w:rPr>
          <w:rFonts w:hAnsi="標楷體" w:hint="eastAsia"/>
          <w:sz w:val="28"/>
          <w:szCs w:val="28"/>
        </w:rPr>
        <w:t>憑</w:t>
      </w:r>
      <w:proofErr w:type="gramEnd"/>
      <w:r w:rsidRPr="00E52714">
        <w:rPr>
          <w:rFonts w:hAnsi="標楷體" w:hint="eastAsia"/>
          <w:sz w:val="28"/>
          <w:szCs w:val="28"/>
        </w:rPr>
        <w:t>以統一製作財產物品標籤及</w:t>
      </w:r>
      <w:proofErr w:type="gramStart"/>
      <w:r w:rsidRPr="00E52714">
        <w:rPr>
          <w:rFonts w:hAnsi="標楷體" w:hint="eastAsia"/>
          <w:sz w:val="28"/>
          <w:szCs w:val="28"/>
        </w:rPr>
        <w:t>增加單交由</w:t>
      </w:r>
      <w:proofErr w:type="gramEnd"/>
      <w:r w:rsidRPr="00E52714">
        <w:rPr>
          <w:rFonts w:hAnsi="標楷體" w:hint="eastAsia"/>
          <w:sz w:val="28"/>
          <w:szCs w:val="28"/>
        </w:rPr>
        <w:t>各單位財物經管人黏貼及存查。</w:t>
      </w:r>
    </w:p>
    <w:p w:rsidR="009313CB" w:rsidRDefault="009313CB" w:rsidP="00E5271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9313CB">
        <w:rPr>
          <w:rFonts w:hAnsi="標楷體" w:hint="eastAsia"/>
          <w:sz w:val="28"/>
          <w:szCs w:val="28"/>
        </w:rPr>
        <w:t>財產權利憑證，應由</w:t>
      </w:r>
      <w:r>
        <w:rPr>
          <w:rFonts w:hAnsi="標楷體" w:hint="eastAsia"/>
          <w:sz w:val="28"/>
          <w:szCs w:val="28"/>
        </w:rPr>
        <w:t>庶務</w:t>
      </w:r>
      <w:r w:rsidRPr="009313CB">
        <w:rPr>
          <w:rFonts w:hAnsi="標楷體" w:hint="eastAsia"/>
          <w:sz w:val="28"/>
          <w:szCs w:val="28"/>
        </w:rPr>
        <w:t>組或業務單位保管。</w:t>
      </w:r>
    </w:p>
    <w:p w:rsidR="009313CB" w:rsidRDefault="009313CB" w:rsidP="00E5271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9313CB">
        <w:rPr>
          <w:rFonts w:hAnsi="標楷體" w:hint="eastAsia"/>
          <w:sz w:val="28"/>
          <w:szCs w:val="28"/>
        </w:rPr>
        <w:t>本校各使用單位</w:t>
      </w:r>
      <w:r w:rsidRPr="009313CB">
        <w:rPr>
          <w:rFonts w:hAnsi="標楷體"/>
          <w:sz w:val="28"/>
          <w:szCs w:val="28"/>
        </w:rPr>
        <w:t>(</w:t>
      </w:r>
      <w:r w:rsidRPr="009313CB">
        <w:rPr>
          <w:rFonts w:hAnsi="標楷體" w:hint="eastAsia"/>
          <w:sz w:val="28"/>
          <w:szCs w:val="28"/>
        </w:rPr>
        <w:t>處、館、室、中心、組、</w:t>
      </w:r>
      <w:r>
        <w:rPr>
          <w:rFonts w:hAnsi="標楷體" w:hint="eastAsia"/>
          <w:sz w:val="28"/>
          <w:szCs w:val="28"/>
        </w:rPr>
        <w:t>科</w:t>
      </w:r>
      <w:r>
        <w:rPr>
          <w:rFonts w:hAnsi="標楷體"/>
          <w:sz w:val="28"/>
          <w:szCs w:val="28"/>
        </w:rPr>
        <w:t>、</w:t>
      </w:r>
      <w:r w:rsidRPr="009313CB">
        <w:rPr>
          <w:rFonts w:hAnsi="標楷體" w:hint="eastAsia"/>
          <w:sz w:val="28"/>
          <w:szCs w:val="28"/>
        </w:rPr>
        <w:t>宿舍等</w:t>
      </w:r>
      <w:r w:rsidRPr="009313CB">
        <w:rPr>
          <w:rFonts w:hAnsi="標楷體"/>
          <w:sz w:val="28"/>
          <w:szCs w:val="28"/>
        </w:rPr>
        <w:t>)</w:t>
      </w:r>
      <w:r w:rsidRPr="009313CB">
        <w:rPr>
          <w:rFonts w:hAnsi="標楷體" w:hint="eastAsia"/>
          <w:sz w:val="28"/>
          <w:szCs w:val="28"/>
        </w:rPr>
        <w:t>應指定專人擔任單位財物經管人，負責管理各單位財產與物品等業務。</w:t>
      </w:r>
    </w:p>
    <w:p w:rsidR="00235B2E" w:rsidRDefault="00235B2E" w:rsidP="00E5271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235B2E">
        <w:rPr>
          <w:rFonts w:hAnsi="標楷體" w:hint="eastAsia"/>
          <w:sz w:val="28"/>
          <w:szCs w:val="28"/>
        </w:rPr>
        <w:t>財產物品之登帳、盤點、報廢等管理業務，由總務處</w:t>
      </w:r>
      <w:r>
        <w:rPr>
          <w:rFonts w:hAnsi="標楷體" w:hint="eastAsia"/>
          <w:sz w:val="28"/>
          <w:szCs w:val="28"/>
        </w:rPr>
        <w:t>庶務</w:t>
      </w:r>
      <w:r w:rsidRPr="00235B2E">
        <w:rPr>
          <w:rFonts w:hAnsi="標楷體" w:hint="eastAsia"/>
          <w:sz w:val="28"/>
          <w:szCs w:val="28"/>
        </w:rPr>
        <w:t>組承辦，使用單位應協助配合辦理，惟圖書與軟體仍依其相關規定辦理。</w:t>
      </w:r>
    </w:p>
    <w:p w:rsidR="00685A41" w:rsidRDefault="00235B2E" w:rsidP="00E52714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235B2E">
        <w:rPr>
          <w:rFonts w:hAnsi="標楷體" w:hint="eastAsia"/>
          <w:sz w:val="28"/>
          <w:szCs w:val="28"/>
        </w:rPr>
        <w:t>本校除消耗品外，各項財產</w:t>
      </w:r>
      <w:proofErr w:type="gramStart"/>
      <w:r w:rsidRPr="00235B2E">
        <w:rPr>
          <w:rFonts w:hAnsi="標楷體" w:hint="eastAsia"/>
          <w:sz w:val="28"/>
          <w:szCs w:val="28"/>
        </w:rPr>
        <w:t>物品應登帳</w:t>
      </w:r>
      <w:proofErr w:type="gramEnd"/>
      <w:r w:rsidRPr="00235B2E">
        <w:rPr>
          <w:rFonts w:hAnsi="標楷體" w:hint="eastAsia"/>
          <w:sz w:val="28"/>
          <w:szCs w:val="28"/>
        </w:rPr>
        <w:t>列管者，由各單位</w:t>
      </w:r>
      <w:r>
        <w:rPr>
          <w:rFonts w:hAnsi="標楷體" w:hint="eastAsia"/>
          <w:sz w:val="28"/>
          <w:szCs w:val="28"/>
        </w:rPr>
        <w:t>保管</w:t>
      </w:r>
      <w:r w:rsidRPr="00235B2E">
        <w:rPr>
          <w:rFonts w:hAnsi="標楷體" w:hint="eastAsia"/>
          <w:sz w:val="28"/>
          <w:szCs w:val="28"/>
        </w:rPr>
        <w:t>人負責保管，並應盡妥善保管之責；</w:t>
      </w:r>
      <w:r>
        <w:rPr>
          <w:rFonts w:hAnsi="標楷體" w:hint="eastAsia"/>
          <w:sz w:val="28"/>
          <w:szCs w:val="28"/>
        </w:rPr>
        <w:t>各級單</w:t>
      </w:r>
      <w:r>
        <w:rPr>
          <w:rFonts w:hAnsi="標楷體"/>
          <w:sz w:val="28"/>
          <w:szCs w:val="28"/>
        </w:rPr>
        <w:t>位主管</w:t>
      </w:r>
      <w:r w:rsidRPr="00235B2E">
        <w:rPr>
          <w:rFonts w:hAnsi="標楷體" w:hint="eastAsia"/>
          <w:sz w:val="28"/>
          <w:szCs w:val="28"/>
        </w:rPr>
        <w:t>亦應隨時監督並注意其保管人財產使用狀況及養護情形。保管人如因疏失而招致遺失或損毀，應依法</w:t>
      </w:r>
      <w:proofErr w:type="gramStart"/>
      <w:r w:rsidRPr="00235B2E">
        <w:rPr>
          <w:rFonts w:hAnsi="標楷體" w:hint="eastAsia"/>
          <w:sz w:val="28"/>
          <w:szCs w:val="28"/>
        </w:rPr>
        <w:t>賠償或議處</w:t>
      </w:r>
      <w:proofErr w:type="gramEnd"/>
      <w:r w:rsidRPr="00235B2E">
        <w:rPr>
          <w:rFonts w:hAnsi="標楷體" w:hint="eastAsia"/>
          <w:sz w:val="28"/>
          <w:szCs w:val="28"/>
        </w:rPr>
        <w:t>，</w:t>
      </w:r>
      <w:r w:rsidR="00685A41">
        <w:rPr>
          <w:rFonts w:hAnsi="標楷體" w:hint="eastAsia"/>
          <w:sz w:val="28"/>
          <w:szCs w:val="28"/>
        </w:rPr>
        <w:t>所</w:t>
      </w:r>
      <w:r w:rsidR="00685A41">
        <w:rPr>
          <w:rFonts w:hAnsi="標楷體"/>
          <w:sz w:val="28"/>
          <w:szCs w:val="28"/>
        </w:rPr>
        <w:t>屬單位主管</w:t>
      </w:r>
      <w:r w:rsidRPr="00235B2E">
        <w:rPr>
          <w:rFonts w:hAnsi="標楷體" w:hint="eastAsia"/>
          <w:sz w:val="28"/>
          <w:szCs w:val="28"/>
        </w:rPr>
        <w:t>則視情節輕重與保管人共同負擔賠償責任。</w:t>
      </w:r>
    </w:p>
    <w:p w:rsidR="00235B2E" w:rsidRDefault="00685A41" w:rsidP="00685A41">
      <w:pPr>
        <w:pStyle w:val="Default"/>
        <w:snapToGrid w:val="0"/>
        <w:spacing w:beforeLines="50" w:before="180" w:afterLines="50" w:after="180"/>
        <w:ind w:left="720"/>
        <w:rPr>
          <w:rFonts w:hAnsi="標楷體"/>
          <w:sz w:val="28"/>
          <w:szCs w:val="28"/>
        </w:rPr>
      </w:pPr>
      <w:r w:rsidRPr="00685A41">
        <w:rPr>
          <w:rFonts w:hAnsi="標楷體" w:hint="eastAsia"/>
          <w:sz w:val="28"/>
          <w:szCs w:val="28"/>
        </w:rPr>
        <w:t>如有下列情事之</w:t>
      </w:r>
      <w:proofErr w:type="gramStart"/>
      <w:r w:rsidRPr="00685A41">
        <w:rPr>
          <w:rFonts w:hAnsi="標楷體" w:hint="eastAsia"/>
          <w:sz w:val="28"/>
          <w:szCs w:val="28"/>
        </w:rPr>
        <w:t>一</w:t>
      </w:r>
      <w:proofErr w:type="gramEnd"/>
      <w:r w:rsidRPr="00685A41">
        <w:rPr>
          <w:rFonts w:hAnsi="標楷體" w:hint="eastAsia"/>
          <w:sz w:val="28"/>
          <w:szCs w:val="28"/>
        </w:rPr>
        <w:t>者，須自行負法律責任：</w:t>
      </w:r>
    </w:p>
    <w:p w:rsidR="00685A41" w:rsidRDefault="00685A41" w:rsidP="00685A41">
      <w:pPr>
        <w:pStyle w:val="Default"/>
        <w:numPr>
          <w:ilvl w:val="0"/>
          <w:numId w:val="8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685A41">
        <w:rPr>
          <w:rFonts w:hAnsi="標楷體" w:hint="eastAsia"/>
          <w:sz w:val="28"/>
          <w:szCs w:val="28"/>
        </w:rPr>
        <w:t>盜賣或侵占國有財產，經查明屬實者。</w:t>
      </w:r>
    </w:p>
    <w:p w:rsidR="00685A41" w:rsidRDefault="00685A41" w:rsidP="00685A41">
      <w:pPr>
        <w:pStyle w:val="Default"/>
        <w:numPr>
          <w:ilvl w:val="0"/>
          <w:numId w:val="8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685A41">
        <w:rPr>
          <w:rFonts w:hAnsi="標楷體" w:hint="eastAsia"/>
          <w:sz w:val="28"/>
          <w:szCs w:val="28"/>
        </w:rPr>
        <w:t>以舊品或廢棄品充抵價值或效用較高之財產，謀取不法利益者。</w:t>
      </w:r>
    </w:p>
    <w:p w:rsidR="00685A41" w:rsidRDefault="00685A41" w:rsidP="00685A41">
      <w:pPr>
        <w:pStyle w:val="Default"/>
        <w:numPr>
          <w:ilvl w:val="0"/>
          <w:numId w:val="8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685A41">
        <w:rPr>
          <w:rFonts w:hAnsi="標楷體" w:hint="eastAsia"/>
          <w:sz w:val="28"/>
          <w:szCs w:val="28"/>
        </w:rPr>
        <w:t>未經核准或未依法定程序辦理而擅為收益、出借者。</w:t>
      </w:r>
    </w:p>
    <w:p w:rsidR="006B557F" w:rsidRDefault="006B557F" w:rsidP="006B557F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6B557F">
        <w:rPr>
          <w:rFonts w:hAnsi="標楷體" w:hint="eastAsia"/>
          <w:sz w:val="28"/>
          <w:szCs w:val="28"/>
        </w:rPr>
        <w:t>各單位保管之財產物品，如因業務關係需移轉他人保管使用時，需依下列</w:t>
      </w:r>
      <w:r>
        <w:rPr>
          <w:rFonts w:hAnsi="標楷體" w:hint="eastAsia"/>
          <w:sz w:val="28"/>
          <w:szCs w:val="28"/>
        </w:rPr>
        <w:t>各</w:t>
      </w:r>
      <w:r w:rsidRPr="006B557F">
        <w:rPr>
          <w:rFonts w:hAnsi="標楷體" w:hint="eastAsia"/>
          <w:sz w:val="28"/>
          <w:szCs w:val="28"/>
        </w:rPr>
        <w:t>種不同情況配合辦理：</w:t>
      </w:r>
    </w:p>
    <w:p w:rsidR="006B557F" w:rsidRDefault="006B557F" w:rsidP="006B557F">
      <w:pPr>
        <w:pStyle w:val="Default"/>
        <w:numPr>
          <w:ilvl w:val="0"/>
          <w:numId w:val="9"/>
        </w:numPr>
        <w:snapToGrid w:val="0"/>
        <w:spacing w:beforeLines="50" w:before="180" w:afterLines="50" w:after="18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內間</w:t>
      </w:r>
      <w:r w:rsidRPr="006B557F">
        <w:rPr>
          <w:rFonts w:hint="eastAsia"/>
          <w:sz w:val="28"/>
          <w:szCs w:val="28"/>
        </w:rPr>
        <w:t>之移轉：由財物經管人填寫「財產</w:t>
      </w:r>
      <w:r w:rsidRPr="006B557F">
        <w:rPr>
          <w:sz w:val="28"/>
          <w:szCs w:val="28"/>
        </w:rPr>
        <w:t>(</w:t>
      </w:r>
      <w:r w:rsidRPr="006B557F">
        <w:rPr>
          <w:rFonts w:hint="eastAsia"/>
          <w:sz w:val="28"/>
          <w:szCs w:val="28"/>
        </w:rPr>
        <w:t>非消耗品</w:t>
      </w:r>
      <w:r w:rsidRPr="006B557F">
        <w:rPr>
          <w:sz w:val="28"/>
          <w:szCs w:val="28"/>
        </w:rPr>
        <w:t>)</w:t>
      </w:r>
      <w:r w:rsidRPr="006B557F">
        <w:rPr>
          <w:rFonts w:hint="eastAsia"/>
          <w:sz w:val="28"/>
          <w:szCs w:val="28"/>
        </w:rPr>
        <w:t>移動單」送交</w:t>
      </w:r>
      <w:r>
        <w:rPr>
          <w:rFonts w:hint="eastAsia"/>
          <w:sz w:val="28"/>
          <w:szCs w:val="28"/>
        </w:rPr>
        <w:t>庶務</w:t>
      </w:r>
      <w:r w:rsidRPr="006B557F">
        <w:rPr>
          <w:rFonts w:hint="eastAsia"/>
          <w:sz w:val="28"/>
          <w:szCs w:val="28"/>
        </w:rPr>
        <w:t>組辦理財產移動。</w:t>
      </w:r>
    </w:p>
    <w:p w:rsidR="006B557F" w:rsidRPr="006B557F" w:rsidRDefault="006B557F" w:rsidP="006B557F">
      <w:pPr>
        <w:pStyle w:val="Default"/>
        <w:numPr>
          <w:ilvl w:val="0"/>
          <w:numId w:val="9"/>
        </w:numPr>
        <w:snapToGrid w:val="0"/>
        <w:spacing w:beforeLines="50" w:before="180" w:afterLines="50" w:after="180"/>
        <w:rPr>
          <w:sz w:val="28"/>
          <w:szCs w:val="28"/>
        </w:rPr>
      </w:pPr>
      <w:r w:rsidRPr="006B557F">
        <w:rPr>
          <w:rFonts w:hint="eastAsia"/>
          <w:sz w:val="28"/>
          <w:szCs w:val="28"/>
        </w:rPr>
        <w:t>移撥至其他公務機關：依「財產撥出流程」填製「財產</w:t>
      </w:r>
      <w:r w:rsidRPr="006B557F">
        <w:rPr>
          <w:sz w:val="28"/>
          <w:szCs w:val="28"/>
        </w:rPr>
        <w:t>(</w:t>
      </w:r>
      <w:r w:rsidRPr="006B557F">
        <w:rPr>
          <w:rFonts w:hint="eastAsia"/>
          <w:sz w:val="28"/>
          <w:szCs w:val="28"/>
        </w:rPr>
        <w:t>非消耗品</w:t>
      </w:r>
      <w:r w:rsidRPr="006B557F">
        <w:rPr>
          <w:sz w:val="28"/>
          <w:szCs w:val="28"/>
        </w:rPr>
        <w:t>)</w:t>
      </w:r>
      <w:r w:rsidRPr="006B557F">
        <w:rPr>
          <w:rFonts w:hint="eastAsia"/>
          <w:sz w:val="28"/>
          <w:szCs w:val="28"/>
        </w:rPr>
        <w:t>撥出單」，並依規定辦理移撥手續。</w:t>
      </w:r>
    </w:p>
    <w:p w:rsidR="006B557F" w:rsidRPr="006B557F" w:rsidRDefault="006B557F" w:rsidP="006B557F">
      <w:pPr>
        <w:adjustRightInd w:val="0"/>
        <w:snapToGrid w:val="0"/>
        <w:spacing w:beforeLines="50" w:before="180" w:afterLines="50" w:after="180"/>
        <w:ind w:left="482"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B55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各單位財物保管人若有離職、交接情形，應辦理財產、物品清點移交手續，如有短缺而未賠償者，應追究損害賠償責任。</w:t>
      </w:r>
    </w:p>
    <w:p w:rsidR="003B25F5" w:rsidRDefault="003B25F5" w:rsidP="003B25F5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3B25F5">
        <w:rPr>
          <w:rFonts w:hAnsi="標楷體" w:hint="eastAsia"/>
          <w:sz w:val="28"/>
          <w:szCs w:val="28"/>
        </w:rPr>
        <w:t>使用單位</w:t>
      </w:r>
      <w:r w:rsidRPr="009313CB">
        <w:rPr>
          <w:rFonts w:hAnsi="標楷體"/>
          <w:sz w:val="28"/>
          <w:szCs w:val="28"/>
        </w:rPr>
        <w:t>(</w:t>
      </w:r>
      <w:r w:rsidRPr="009313CB">
        <w:rPr>
          <w:rFonts w:hAnsi="標楷體" w:hint="eastAsia"/>
          <w:sz w:val="28"/>
          <w:szCs w:val="28"/>
        </w:rPr>
        <w:t>處、館、室、中心、組、</w:t>
      </w:r>
      <w:r>
        <w:rPr>
          <w:rFonts w:hAnsi="標楷體" w:hint="eastAsia"/>
          <w:sz w:val="28"/>
          <w:szCs w:val="28"/>
        </w:rPr>
        <w:t>科</w:t>
      </w:r>
      <w:r>
        <w:rPr>
          <w:rFonts w:hAnsi="標楷體"/>
          <w:sz w:val="28"/>
          <w:szCs w:val="28"/>
        </w:rPr>
        <w:t>、</w:t>
      </w:r>
      <w:r w:rsidRPr="009313CB">
        <w:rPr>
          <w:rFonts w:hAnsi="標楷體" w:hint="eastAsia"/>
          <w:sz w:val="28"/>
          <w:szCs w:val="28"/>
        </w:rPr>
        <w:t>宿舍等</w:t>
      </w:r>
      <w:r w:rsidRPr="009313CB">
        <w:rPr>
          <w:rFonts w:hAnsi="標楷體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主</w:t>
      </w:r>
      <w:r>
        <w:rPr>
          <w:rFonts w:hAnsi="標楷體"/>
          <w:sz w:val="28"/>
          <w:szCs w:val="28"/>
        </w:rPr>
        <w:t>管</w:t>
      </w:r>
      <w:r w:rsidRPr="003B25F5">
        <w:rPr>
          <w:rFonts w:hAnsi="標楷體" w:hint="eastAsia"/>
          <w:sz w:val="28"/>
          <w:szCs w:val="28"/>
        </w:rPr>
        <w:t>異動時，需列印「財產</w:t>
      </w:r>
      <w:r w:rsidRPr="003B25F5">
        <w:rPr>
          <w:rFonts w:hAnsi="標楷體"/>
          <w:sz w:val="28"/>
          <w:szCs w:val="28"/>
        </w:rPr>
        <w:t>(</w:t>
      </w:r>
      <w:r w:rsidRPr="003B25F5">
        <w:rPr>
          <w:rFonts w:hAnsi="標楷體" w:hint="eastAsia"/>
          <w:sz w:val="28"/>
          <w:szCs w:val="28"/>
        </w:rPr>
        <w:t>非消耗品</w:t>
      </w:r>
      <w:r w:rsidRPr="003B25F5">
        <w:rPr>
          <w:rFonts w:hAnsi="標楷體"/>
          <w:sz w:val="28"/>
          <w:szCs w:val="28"/>
        </w:rPr>
        <w:t>)</w:t>
      </w:r>
      <w:r w:rsidRPr="003B25F5">
        <w:rPr>
          <w:rFonts w:hAnsi="標楷體" w:hint="eastAsia"/>
          <w:sz w:val="28"/>
          <w:szCs w:val="28"/>
        </w:rPr>
        <w:t>移交清冊」</w:t>
      </w:r>
      <w:r>
        <w:rPr>
          <w:rFonts w:hAnsi="標楷體" w:hint="eastAsia"/>
          <w:sz w:val="28"/>
          <w:szCs w:val="28"/>
        </w:rPr>
        <w:t>並</w:t>
      </w:r>
      <w:r w:rsidRPr="003B25F5">
        <w:rPr>
          <w:rFonts w:hAnsi="標楷體" w:hint="eastAsia"/>
          <w:sz w:val="28"/>
          <w:szCs w:val="28"/>
        </w:rPr>
        <w:t>用印送交</w:t>
      </w:r>
      <w:r>
        <w:rPr>
          <w:rFonts w:hAnsi="標楷體" w:hint="eastAsia"/>
          <w:sz w:val="28"/>
          <w:szCs w:val="28"/>
        </w:rPr>
        <w:t>庶務</w:t>
      </w:r>
      <w:r w:rsidRPr="003B25F5">
        <w:rPr>
          <w:rFonts w:hAnsi="標楷體" w:hint="eastAsia"/>
          <w:sz w:val="28"/>
          <w:szCs w:val="28"/>
        </w:rPr>
        <w:t>組，作為財產物品交接清冊。若有財產物品短缺情事，由使用單位主管負責向保管人追繳或賠償。</w:t>
      </w:r>
    </w:p>
    <w:p w:rsidR="00927645" w:rsidRPr="00927645" w:rsidRDefault="00927645" w:rsidP="00927645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927645">
        <w:rPr>
          <w:rFonts w:hAnsi="標楷體" w:hint="eastAsia"/>
          <w:sz w:val="28"/>
          <w:szCs w:val="28"/>
        </w:rPr>
        <w:t>財產物品之盤點由</w:t>
      </w:r>
      <w:r>
        <w:rPr>
          <w:rFonts w:hAnsi="標楷體" w:hint="eastAsia"/>
          <w:sz w:val="28"/>
          <w:szCs w:val="28"/>
        </w:rPr>
        <w:t>庶務</w:t>
      </w:r>
      <w:r w:rsidRPr="00927645">
        <w:rPr>
          <w:rFonts w:hAnsi="標楷體" w:hint="eastAsia"/>
          <w:sz w:val="28"/>
          <w:szCs w:val="28"/>
        </w:rPr>
        <w:t>組依年度盤點計畫每年辦理一次，並會同主計室人</w:t>
      </w:r>
      <w:r w:rsidRPr="00927645">
        <w:rPr>
          <w:rFonts w:hAnsi="標楷體"/>
          <w:sz w:val="28"/>
          <w:szCs w:val="28"/>
        </w:rPr>
        <w:t>員實施之。</w:t>
      </w:r>
    </w:p>
    <w:p w:rsidR="00927645" w:rsidRDefault="00927645" w:rsidP="003B25F5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927645">
        <w:rPr>
          <w:rFonts w:hAnsi="標楷體" w:hint="eastAsia"/>
          <w:sz w:val="28"/>
          <w:szCs w:val="28"/>
        </w:rPr>
        <w:lastRenderedPageBreak/>
        <w:t>財產物品已達報廢年限且喪失原有效能不能修復，或經評估修復而不經濟者，使用單位得依申請報廢程序填單申請報廢，且應於申請單上註明報廢原因；在未奉</w:t>
      </w:r>
      <w:proofErr w:type="gramStart"/>
      <w:r w:rsidRPr="00927645">
        <w:rPr>
          <w:rFonts w:hAnsi="標楷體" w:hint="eastAsia"/>
          <w:sz w:val="28"/>
          <w:szCs w:val="28"/>
        </w:rPr>
        <w:t>核可前</w:t>
      </w:r>
      <w:proofErr w:type="gramEnd"/>
      <w:r w:rsidRPr="00927645">
        <w:rPr>
          <w:rFonts w:hAnsi="標楷體" w:hint="eastAsia"/>
          <w:sz w:val="28"/>
          <w:szCs w:val="28"/>
        </w:rPr>
        <w:t>，仍應妥善保管財產物品，不得隨意廢棄。財產物品經報廢於未經核准處理前，其經管或保管人，因故意或過失而遺失、毀損時，應依該項財產原估定之殘值或新舊程度、效能相同財產之市價賠償之。</w:t>
      </w:r>
    </w:p>
    <w:p w:rsidR="00927645" w:rsidRPr="00927645" w:rsidRDefault="00927645" w:rsidP="00927645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927645">
        <w:rPr>
          <w:rFonts w:hAnsi="標楷體" w:hint="eastAsia"/>
          <w:sz w:val="28"/>
          <w:szCs w:val="28"/>
        </w:rPr>
        <w:t>各單位不再使用或即將報廢之財產物品，雖失其原有效能，但仍可轉為其他用途者，應公告予其他單位加以利用，經公告後無其他單位再利用時，再行報廢。</w:t>
      </w:r>
    </w:p>
    <w:p w:rsidR="00927645" w:rsidRDefault="00927645" w:rsidP="003B25F5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927645">
        <w:rPr>
          <w:rFonts w:hAnsi="標楷體" w:hint="eastAsia"/>
          <w:sz w:val="28"/>
          <w:szCs w:val="28"/>
        </w:rPr>
        <w:t>經核准報廢之財產物品，統一由總務處至各單位進行廢品回收，並於一定時間，簽請校長同意辦理招標出售廢品。</w:t>
      </w:r>
    </w:p>
    <w:p w:rsidR="00AF637C" w:rsidRPr="00AF637C" w:rsidRDefault="00AF637C" w:rsidP="00AF637C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AF637C">
        <w:rPr>
          <w:rFonts w:hAnsi="標楷體" w:hint="eastAsia"/>
          <w:sz w:val="28"/>
          <w:szCs w:val="28"/>
        </w:rPr>
        <w:t>財產物品發生失竊、天然災害、意外事故，或因不可抗力致遭受損失時，依行政院「國有公用財產管理手冊」、「審計法」、「國有財產法」相關規定辦理。如因失竊者，需先行向警方報案備查。</w:t>
      </w:r>
    </w:p>
    <w:p w:rsidR="00AF637C" w:rsidRPr="00AF637C" w:rsidRDefault="00AF637C" w:rsidP="00AF637C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AF637C">
        <w:rPr>
          <w:rFonts w:hAnsi="標楷體" w:hint="eastAsia"/>
          <w:sz w:val="28"/>
          <w:szCs w:val="28"/>
        </w:rPr>
        <w:t>本要點未盡事項，依相關法令規定辦理。</w:t>
      </w:r>
    </w:p>
    <w:p w:rsidR="00AF637C" w:rsidRPr="00AF637C" w:rsidRDefault="00AF637C" w:rsidP="00AF637C">
      <w:pPr>
        <w:pStyle w:val="Default"/>
        <w:numPr>
          <w:ilvl w:val="0"/>
          <w:numId w:val="1"/>
        </w:numPr>
        <w:snapToGrid w:val="0"/>
        <w:spacing w:beforeLines="50" w:before="180" w:afterLines="50" w:after="180"/>
        <w:rPr>
          <w:rFonts w:hAnsi="標楷體"/>
          <w:sz w:val="28"/>
          <w:szCs w:val="28"/>
        </w:rPr>
      </w:pPr>
      <w:r w:rsidRPr="00AF637C">
        <w:rPr>
          <w:rFonts w:hAnsi="標楷體" w:hint="eastAsia"/>
          <w:sz w:val="28"/>
          <w:szCs w:val="28"/>
        </w:rPr>
        <w:t>本要點經行政會議通過陳請校長核定後實施，修正時亦同。</w:t>
      </w:r>
    </w:p>
    <w:p w:rsidR="00AF637C" w:rsidRPr="003B25F5" w:rsidRDefault="00AF637C" w:rsidP="00AF637C">
      <w:pPr>
        <w:pStyle w:val="Default"/>
        <w:snapToGrid w:val="0"/>
        <w:spacing w:beforeLines="50" w:before="180" w:afterLines="50" w:after="180"/>
        <w:rPr>
          <w:rFonts w:hAnsi="標楷體"/>
          <w:sz w:val="28"/>
          <w:szCs w:val="28"/>
        </w:rPr>
      </w:pPr>
    </w:p>
    <w:p w:rsidR="006B557F" w:rsidRPr="003B25F5" w:rsidRDefault="006B557F" w:rsidP="003B25F5">
      <w:pPr>
        <w:pStyle w:val="Default"/>
        <w:snapToGrid w:val="0"/>
        <w:spacing w:beforeLines="50" w:before="180" w:afterLines="50" w:after="180"/>
        <w:rPr>
          <w:rFonts w:hAnsi="標楷體"/>
          <w:sz w:val="28"/>
          <w:szCs w:val="28"/>
        </w:rPr>
      </w:pPr>
    </w:p>
    <w:p w:rsidR="00AF637C" w:rsidRDefault="00AF637C">
      <w:pPr>
        <w:pStyle w:val="Default"/>
        <w:rPr>
          <w:sz w:val="26"/>
          <w:szCs w:val="26"/>
        </w:rPr>
      </w:pPr>
    </w:p>
    <w:sectPr w:rsidR="00AF637C" w:rsidSect="005651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B3E"/>
    <w:multiLevelType w:val="hybridMultilevel"/>
    <w:tmpl w:val="4F52637E"/>
    <w:lvl w:ilvl="0" w:tplc="D39EF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A0569"/>
    <w:multiLevelType w:val="hybridMultilevel"/>
    <w:tmpl w:val="CF36FB62"/>
    <w:lvl w:ilvl="0" w:tplc="14A2E294">
      <w:start w:val="1"/>
      <w:numFmt w:val="decimal"/>
      <w:lvlText w:val="%1."/>
      <w:lvlJc w:val="left"/>
      <w:pPr>
        <w:ind w:left="1370" w:hanging="41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17863E0"/>
    <w:multiLevelType w:val="hybridMultilevel"/>
    <w:tmpl w:val="D1FE9860"/>
    <w:lvl w:ilvl="0" w:tplc="AC3863EC">
      <w:start w:val="1"/>
      <w:numFmt w:val="taiwaneseCountingThousand"/>
      <w:lvlText w:val="(%1)"/>
      <w:lvlJc w:val="left"/>
      <w:pPr>
        <w:ind w:left="1200" w:hanging="720"/>
      </w:pPr>
      <w:rPr>
        <w:rFonts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4E512F"/>
    <w:multiLevelType w:val="hybridMultilevel"/>
    <w:tmpl w:val="0492BF74"/>
    <w:lvl w:ilvl="0" w:tplc="8B4A1154">
      <w:start w:val="1"/>
      <w:numFmt w:val="taiwaneseCountingThousand"/>
      <w:lvlText w:val="(%1)"/>
      <w:lvlJc w:val="left"/>
      <w:pPr>
        <w:ind w:left="120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5805B0"/>
    <w:multiLevelType w:val="hybridMultilevel"/>
    <w:tmpl w:val="ACEED138"/>
    <w:lvl w:ilvl="0" w:tplc="2A7AD3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8583BAF"/>
    <w:multiLevelType w:val="hybridMultilevel"/>
    <w:tmpl w:val="43C422A6"/>
    <w:lvl w:ilvl="0" w:tplc="2884C38C">
      <w:start w:val="1"/>
      <w:numFmt w:val="decimal"/>
      <w:lvlText w:val="%1."/>
      <w:lvlJc w:val="left"/>
      <w:pPr>
        <w:ind w:left="1370" w:hanging="41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6B82814"/>
    <w:multiLevelType w:val="hybridMultilevel"/>
    <w:tmpl w:val="0492BF74"/>
    <w:lvl w:ilvl="0" w:tplc="8B4A1154">
      <w:start w:val="1"/>
      <w:numFmt w:val="taiwaneseCountingThousand"/>
      <w:lvlText w:val="(%1)"/>
      <w:lvlJc w:val="left"/>
      <w:pPr>
        <w:ind w:left="120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F477E5"/>
    <w:multiLevelType w:val="hybridMultilevel"/>
    <w:tmpl w:val="0492BF74"/>
    <w:lvl w:ilvl="0" w:tplc="8B4A1154">
      <w:start w:val="1"/>
      <w:numFmt w:val="taiwaneseCountingThousand"/>
      <w:lvlText w:val="(%1)"/>
      <w:lvlJc w:val="left"/>
      <w:pPr>
        <w:ind w:left="120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861DEE"/>
    <w:multiLevelType w:val="hybridMultilevel"/>
    <w:tmpl w:val="030A0172"/>
    <w:lvl w:ilvl="0" w:tplc="5E900D8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FD"/>
    <w:rsid w:val="00235B2E"/>
    <w:rsid w:val="00256962"/>
    <w:rsid w:val="003B25F5"/>
    <w:rsid w:val="005651FD"/>
    <w:rsid w:val="00685A41"/>
    <w:rsid w:val="006B557F"/>
    <w:rsid w:val="006D74B9"/>
    <w:rsid w:val="00927645"/>
    <w:rsid w:val="009313CB"/>
    <w:rsid w:val="00AF637C"/>
    <w:rsid w:val="00D64334"/>
    <w:rsid w:val="00E52714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4D16"/>
  <w15:chartTrackingRefBased/>
  <w15:docId w15:val="{63A94674-DF71-4676-84B1-48394889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1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651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Wenchi Shih</dc:creator>
  <cp:keywords/>
  <dc:description/>
  <cp:lastModifiedBy>Wenchi Shih</cp:lastModifiedBy>
  <cp:revision>9</cp:revision>
  <dcterms:created xsi:type="dcterms:W3CDTF">2018-05-15T01:30:00Z</dcterms:created>
  <dcterms:modified xsi:type="dcterms:W3CDTF">2018-05-23T23:48:00Z</dcterms:modified>
</cp:coreProperties>
</file>